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2A" w:rsidRDefault="003C0A2A" w:rsidP="003C0A2A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3C0A2A" w:rsidRDefault="003C0A2A" w:rsidP="003C0A2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3C0A2A" w:rsidRDefault="00CF44E3" w:rsidP="003C0A2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 2022 - 2024</w:t>
      </w:r>
    </w:p>
    <w:p w:rsidR="003C0A2A" w:rsidRDefault="003C0A2A" w:rsidP="003C0A2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3C0A2A" w:rsidRDefault="003C0A2A" w:rsidP="003C0A2A">
      <w:pPr>
        <w:spacing w:after="0" w:line="240" w:lineRule="auto"/>
        <w:rPr>
          <w:rFonts w:ascii="Corbel" w:hAnsi="Corbel"/>
          <w:sz w:val="24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E13F1C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643B4D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E13F1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E13F1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specjalizacyjny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CF44E3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 hab.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C0A2A" w:rsidRPr="00F609F0"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</w:p>
        </w:tc>
      </w:tr>
      <w:tr w:rsidR="003C0A2A" w:rsidTr="00832D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CF44E3" w:rsidP="00832D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0A2A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bookmarkStart w:id="0" w:name="_GoBack"/>
            <w:bookmarkEnd w:id="0"/>
            <w:r w:rsidR="003C0A2A">
              <w:rPr>
                <w:rFonts w:ascii="Corbel" w:hAnsi="Corbel"/>
                <w:b w:val="0"/>
                <w:sz w:val="24"/>
                <w:szCs w:val="24"/>
              </w:rPr>
              <w:t xml:space="preserve"> Beata Guzowska</w:t>
            </w:r>
          </w:p>
        </w:tc>
      </w:tr>
    </w:tbl>
    <w:p w:rsidR="003C0A2A" w:rsidRDefault="003C0A2A" w:rsidP="003C0A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3C0A2A" w:rsidRDefault="003C0A2A" w:rsidP="003C0A2A">
      <w:pPr>
        <w:pStyle w:val="Podpunkty"/>
        <w:ind w:left="0"/>
        <w:rPr>
          <w:rFonts w:ascii="Corbel" w:hAnsi="Corbel"/>
          <w:sz w:val="24"/>
          <w:szCs w:val="24"/>
        </w:rPr>
      </w:pPr>
    </w:p>
    <w:p w:rsidR="003C0A2A" w:rsidRDefault="003C0A2A" w:rsidP="003C0A2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C0A2A" w:rsidRDefault="003C0A2A" w:rsidP="003C0A2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3C0A2A" w:rsidTr="00832DE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C0A2A" w:rsidTr="00832DE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E13F1C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E13F1C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E13F1C" w:rsidP="00832D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3C0A2A" w:rsidRDefault="003C0A2A" w:rsidP="003C0A2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C0A2A" w:rsidRDefault="003C0A2A" w:rsidP="003C0A2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C0A2A" w:rsidRDefault="003C0A2A" w:rsidP="003C0A2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3C0A2A" w:rsidRDefault="003C0A2A" w:rsidP="003C0A2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X </w:t>
      </w:r>
      <w:r>
        <w:rPr>
          <w:rFonts w:ascii="Corbel" w:hAnsi="Corbel"/>
          <w:szCs w:val="24"/>
        </w:rPr>
        <w:t>zajęcia w formie tradycyjnej</w:t>
      </w:r>
      <w:r>
        <w:rPr>
          <w:rFonts w:ascii="Corbel" w:hAnsi="Corbel"/>
          <w:b w:val="0"/>
          <w:szCs w:val="24"/>
        </w:rPr>
        <w:t xml:space="preserve"> </w:t>
      </w:r>
    </w:p>
    <w:p w:rsidR="003C0A2A" w:rsidRDefault="003C0A2A" w:rsidP="003C0A2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43B4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3C0A2A" w:rsidRDefault="003C0A2A" w:rsidP="003C0A2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Zaliczenie na ocenę</w:t>
      </w:r>
    </w:p>
    <w:p w:rsidR="003C0A2A" w:rsidRDefault="003C0A2A" w:rsidP="003C0A2A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0A2A" w:rsidTr="00832DE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853BC0" w:rsidP="00832DE1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Znajomość podstawowych zagadnień z filozofii kultury, filozofii społecznej i filozofii Religii. </w:t>
            </w:r>
            <w:r w:rsidR="003C0A2A">
              <w:rPr>
                <w:rFonts w:ascii="Corbel" w:hAnsi="Corbel"/>
                <w:b w:val="0"/>
                <w:color w:val="000000"/>
                <w:szCs w:val="24"/>
              </w:rPr>
              <w:t>umiejętność krytycznego interpretowania  i analizowania wybranych materiałów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.</w:t>
            </w:r>
            <w:r w:rsidR="003C0A2A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3C0A2A" w:rsidRDefault="003C0A2A" w:rsidP="003C0A2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3C0A2A" w:rsidTr="00832DE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Nauczyć umiejętności wydobywania argumentów i ich przesłanek, formułowania i argumentowania tez</w:t>
            </w:r>
          </w:p>
        </w:tc>
      </w:tr>
      <w:tr w:rsidR="003C0A2A" w:rsidTr="00832DE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Nauczyć dbałości o klarowność wypowiedzi i unikania błędów logicznych</w:t>
            </w:r>
          </w:p>
        </w:tc>
      </w:tr>
      <w:tr w:rsidR="003C0A2A" w:rsidTr="00832DE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Przekazać wiedzę dotyczącą </w:t>
            </w:r>
            <w:r w:rsidR="00853BC0">
              <w:rPr>
                <w:rFonts w:ascii="Corbel" w:hAnsi="Corbel"/>
                <w:b w:val="0"/>
                <w:sz w:val="24"/>
                <w:szCs w:val="24"/>
              </w:rPr>
              <w:t>zachodzących współcześnie przemian kulturowo-społecznych</w:t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3C0A2A" w:rsidRDefault="003C0A2A" w:rsidP="003C0A2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3C0A2A" w:rsidRDefault="003C0A2A" w:rsidP="003C0A2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456"/>
        <w:gridCol w:w="1835"/>
      </w:tblGrid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 efekt kształcenia)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zCs w:val="24"/>
              </w:rPr>
              <w:t>(KEK)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487629" w:rsidRDefault="007F78A4" w:rsidP="00832DE1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 xml:space="preserve">student </w:t>
            </w:r>
            <w:r w:rsidR="00487629" w:rsidRPr="00487629">
              <w:rPr>
                <w:b w:val="0"/>
              </w:rPr>
              <w:t>ma wszechstronną znajomość i dogłębne rozumienie roli refleksji filozoficznej w kształtowaniu kultury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629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053364" w:rsidRDefault="007F78A4" w:rsidP="00832DE1">
            <w:pPr>
              <w:rPr>
                <w:rFonts w:ascii="Corbel" w:hAnsi="Corbel"/>
                <w:sz w:val="24"/>
                <w:szCs w:val="24"/>
              </w:rPr>
            </w:pPr>
            <w:r>
              <w:t xml:space="preserve">Student </w:t>
            </w:r>
            <w:r w:rsidR="00487629">
              <w:t xml:space="preserve">zna i rozumie zależności między filozofią i naukami na poziomie umożliwiającym interdyscyplinarną i </w:t>
            </w:r>
            <w:proofErr w:type="spellStart"/>
            <w:r w:rsidR="00487629">
              <w:t>multidyscyplinarną</w:t>
            </w:r>
            <w:proofErr w:type="spellEnd"/>
            <w:r w:rsidR="00487629">
              <w:t xml:space="preserve"> pracę ze specjalistami z innych dziedzin nauki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629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440EDA" w:rsidRDefault="00487629" w:rsidP="00832DE1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440EDA">
              <w:rPr>
                <w:b w:val="0"/>
              </w:rPr>
              <w:t>ma szeroką wiedzę o normach konstytuujących i regulujących struktury i instytucje społeczne oraz o źródłach tych norm, ich naturze, zmianach i drogach wpływania na ludzkie zachowania</w:t>
            </w:r>
            <w:r w:rsidR="003C0A2A" w:rsidRPr="00440EDA">
              <w:rPr>
                <w:rFonts w:ascii="Corbel" w:hAnsi="Corbel"/>
                <w:b w:val="0"/>
                <w:szCs w:val="24"/>
              </w:rPr>
              <w:tab/>
            </w:r>
            <w:r w:rsidR="003C0A2A" w:rsidRPr="00440EDA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487629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440EDA" w:rsidRDefault="001F2F93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posiada</w:t>
            </w:r>
            <w:r w:rsidR="00650980" w:rsidRPr="00440EDA">
              <w:rPr>
                <w:b w:val="0"/>
              </w:rPr>
              <w:t xml:space="preserve"> usystematyzowaną znajomość głównych kierunków podstawowych subdyscyplin filozoficznych oraz rozumie zależności zachodzące między tymi kierunkami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</w:t>
            </w:r>
            <w:r w:rsidR="00650980">
              <w:rPr>
                <w:rFonts w:ascii="Corbel" w:hAnsi="Corbel"/>
                <w:b w:val="0"/>
                <w:szCs w:val="24"/>
              </w:rPr>
              <w:t>09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1F2F93" w:rsidP="00832DE1">
            <w:pPr>
              <w:rPr>
                <w:rFonts w:ascii="Corbel" w:hAnsi="Corbel"/>
                <w:sz w:val="24"/>
                <w:szCs w:val="24"/>
              </w:rPr>
            </w:pPr>
            <w:r>
              <w:t xml:space="preserve">Student </w:t>
            </w:r>
            <w:r w:rsidR="00440EDA">
              <w:t>ma szeroką znajomość i rozumie zależności między kształtowaniem się idei filozoficznych a zmianami w kulturze i w społeczeństwie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1F2F93" w:rsidP="00832DE1">
            <w:pPr>
              <w:rPr>
                <w:rFonts w:ascii="Corbel" w:hAnsi="Corbel"/>
                <w:szCs w:val="24"/>
              </w:rPr>
            </w:pPr>
            <w:r>
              <w:t xml:space="preserve">Student posiada </w:t>
            </w:r>
            <w:r w:rsidR="00440EDA">
              <w:t>wiedzę o rodzajach więzi społecznych (rodzinnych, towarzyskich, kulturowych, zawodowych, organizacyjnych, terytorialnych, ekonomicznych, politycznych, prawnych) i o prawidłowościach, którym one podlegają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K_W15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440EDA" w:rsidRDefault="001F2F93" w:rsidP="00832DE1">
            <w:pPr>
              <w:pStyle w:val="Zawartotabeli"/>
              <w:snapToGrid w:val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440EDA" w:rsidRPr="00440EDA">
              <w:rPr>
                <w:sz w:val="22"/>
                <w:szCs w:val="22"/>
              </w:rPr>
              <w:t>ma gruntowną znajomość metod interpretacji tekstu filozoficznego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440EDA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C3589F" w:rsidP="00832DE1">
            <w:pPr>
              <w:rPr>
                <w:rFonts w:ascii="Corbel" w:hAnsi="Corbel"/>
                <w:szCs w:val="24"/>
              </w:rPr>
            </w:pPr>
            <w:r>
              <w:t>W</w:t>
            </w:r>
            <w:r w:rsidR="00821A4D">
              <w:t>yszukuje, analizuje, ocenia, selekcjonuje i integruje informacje ze źródeł pisanych i elektronicznych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</w:t>
            </w:r>
            <w:r w:rsidR="00821A4D">
              <w:rPr>
                <w:rFonts w:ascii="Corbel" w:hAnsi="Corbel"/>
                <w:b w:val="0"/>
                <w:szCs w:val="24"/>
              </w:rPr>
              <w:t>01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C3589F" w:rsidP="00832DE1">
            <w:pPr>
              <w:rPr>
                <w:rFonts w:ascii="Corbel" w:hAnsi="Corbel"/>
                <w:szCs w:val="24"/>
              </w:rPr>
            </w:pPr>
            <w:r>
              <w:t xml:space="preserve">Student </w:t>
            </w:r>
            <w:r w:rsidR="00821A4D">
              <w:t>wykrywa złożone zależności między kształtowaniem się idei filozoficznych a procesami społecznymi i kulturalnymi oraz określa relacje między tymi zależnościami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</w:t>
            </w:r>
            <w:r w:rsidR="00821A4D">
              <w:rPr>
                <w:rFonts w:ascii="Corbel" w:hAnsi="Corbel"/>
                <w:b w:val="0"/>
                <w:szCs w:val="24"/>
              </w:rPr>
              <w:t>07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845A8E" w:rsidP="00832DE1">
            <w:pPr>
              <w:rPr>
                <w:rFonts w:ascii="Corbel" w:hAnsi="Corbel"/>
                <w:szCs w:val="24"/>
              </w:rPr>
            </w:pPr>
            <w:r>
              <w:t xml:space="preserve">Student </w:t>
            </w:r>
            <w:r w:rsidR="00C3589F">
              <w:t>zna zakres posiadanej przez siebie wiedzy i posiadanych umiejętności, rozumie potrzebę ciągłego dokształcania się i rozwoju zawodowego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Zawartotabeli"/>
              <w:snapToGrid w:val="0"/>
              <w:jc w:val="left"/>
              <w:rPr>
                <w:rFonts w:ascii="Corbel" w:hAnsi="Corbel"/>
                <w:szCs w:val="24"/>
              </w:rPr>
            </w:pPr>
            <w:r w:rsidRPr="0071361F">
              <w:rPr>
                <w:sz w:val="22"/>
                <w:szCs w:val="22"/>
              </w:rPr>
              <w:t>samodzielnie podejmuje i inicjuje działania profesjonalne; planuje i organizuje ich przebieg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  <w:tr w:rsidR="003C0A2A" w:rsidTr="00832DE1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rPr>
                <w:rFonts w:ascii="Corbel" w:hAnsi="Corbel"/>
                <w:szCs w:val="24"/>
              </w:rPr>
            </w:pPr>
            <w:r>
              <w:t>uczestniczy w życiu społecznym i kulturalnym, interesuje się nowatorskimi koncepcjami filozoficznymi w powiązaniu z innymi częściami życia kulturalnego i społecznego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:rsidR="003C0A2A" w:rsidRDefault="003C0A2A" w:rsidP="003C0A2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3C0A2A" w:rsidRDefault="003C0A2A" w:rsidP="003C0A2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3C0A2A" w:rsidRDefault="003C0A2A" w:rsidP="003C0A2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59074B" w:rsidRDefault="005F5004" w:rsidP="00832D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1.Kategoria duchowości „niewiary” w ponowoczesności</w:t>
            </w:r>
            <w:r w:rsidR="00C35DE3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2.Postmodernistyczne źródła nowej duchowości</w:t>
            </w:r>
            <w:r w:rsidR="00C35DE3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C35DE3">
              <w:rPr>
                <w:rFonts w:ascii="Corbel" w:hAnsi="Corbel"/>
                <w:sz w:val="24"/>
                <w:szCs w:val="24"/>
              </w:rPr>
              <w:t>Estetyzacja refleksji religijnej w XXI wieku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Pr="00A420D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="002D68E4">
              <w:rPr>
                <w:rFonts w:ascii="Corbel" w:hAnsi="Corbel"/>
                <w:i/>
                <w:sz w:val="24"/>
                <w:szCs w:val="24"/>
              </w:rPr>
              <w:t xml:space="preserve">Homo </w:t>
            </w:r>
            <w:proofErr w:type="spellStart"/>
            <w:r w:rsidR="00A420DA">
              <w:rPr>
                <w:rFonts w:ascii="Corbel" w:hAnsi="Corbel"/>
                <w:i/>
                <w:sz w:val="24"/>
                <w:szCs w:val="24"/>
              </w:rPr>
              <w:t>religiosus</w:t>
            </w:r>
            <w:proofErr w:type="spellEnd"/>
            <w:r w:rsidR="00A420DA">
              <w:rPr>
                <w:rFonts w:ascii="Corbel" w:hAnsi="Corbel"/>
                <w:i/>
                <w:sz w:val="24"/>
                <w:szCs w:val="24"/>
              </w:rPr>
              <w:t xml:space="preserve"> – </w:t>
            </w:r>
            <w:r w:rsidR="00A420DA">
              <w:rPr>
                <w:rFonts w:ascii="Corbel" w:hAnsi="Corbel"/>
                <w:sz w:val="24"/>
                <w:szCs w:val="24"/>
              </w:rPr>
              <w:t>gatunek na wymarciu?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</w:t>
            </w:r>
            <w:r w:rsidR="00A420DA">
              <w:rPr>
                <w:rFonts w:ascii="Corbel" w:hAnsi="Corbel"/>
                <w:sz w:val="24"/>
                <w:szCs w:val="24"/>
              </w:rPr>
              <w:t>Wiara w objęciach niewiary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</w:t>
            </w:r>
            <w:r w:rsidR="00A420DA">
              <w:rPr>
                <w:rFonts w:ascii="Corbel" w:hAnsi="Corbel"/>
                <w:sz w:val="24"/>
                <w:szCs w:val="24"/>
              </w:rPr>
              <w:t>Przemiana – wspólna droga wierzących i niewierzących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</w:t>
            </w:r>
            <w:r w:rsidR="00A420DA">
              <w:rPr>
                <w:rFonts w:ascii="Corbel" w:hAnsi="Corbel"/>
                <w:sz w:val="24"/>
                <w:szCs w:val="24"/>
              </w:rPr>
              <w:t>Religia i człowiek szukający duchowości – 2 godz.</w:t>
            </w:r>
          </w:p>
        </w:tc>
      </w:tr>
      <w:tr w:rsidR="003C0A2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</w:t>
            </w:r>
            <w:r w:rsidR="00A420DA">
              <w:rPr>
                <w:rFonts w:ascii="Corbel" w:hAnsi="Corbel"/>
                <w:sz w:val="24"/>
                <w:szCs w:val="24"/>
              </w:rPr>
              <w:t>Ateizm nieobcy duszy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</w:t>
            </w:r>
            <w:r w:rsidR="00A420DA">
              <w:rPr>
                <w:rFonts w:ascii="Corbel" w:hAnsi="Corbel"/>
                <w:sz w:val="24"/>
                <w:szCs w:val="24"/>
              </w:rPr>
              <w:t xml:space="preserve">New Age – współczesny </w:t>
            </w:r>
            <w:proofErr w:type="spellStart"/>
            <w:r w:rsidR="00A420DA">
              <w:rPr>
                <w:rFonts w:ascii="Corbel" w:hAnsi="Corbel"/>
                <w:sz w:val="24"/>
                <w:szCs w:val="24"/>
              </w:rPr>
              <w:t>megatrend</w:t>
            </w:r>
            <w:proofErr w:type="spellEnd"/>
            <w:r w:rsidR="00A420DA">
              <w:rPr>
                <w:rFonts w:ascii="Corbel" w:hAnsi="Corbel"/>
                <w:sz w:val="24"/>
                <w:szCs w:val="24"/>
              </w:rPr>
              <w:t xml:space="preserve"> kulturowo-religijny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</w:t>
            </w:r>
            <w:r w:rsidR="00A420DA">
              <w:rPr>
                <w:rFonts w:ascii="Corbel" w:hAnsi="Corbel"/>
                <w:sz w:val="24"/>
                <w:szCs w:val="24"/>
              </w:rPr>
              <w:t>Różne formy realnego ateizmu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</w:t>
            </w:r>
            <w:r w:rsidR="00A420DA">
              <w:rPr>
                <w:rFonts w:ascii="Corbel" w:hAnsi="Corbel"/>
                <w:sz w:val="24"/>
                <w:szCs w:val="24"/>
              </w:rPr>
              <w:t>Empiryczne wyróżnienie duchowości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</w:t>
            </w:r>
            <w:r w:rsidR="00A420DA">
              <w:rPr>
                <w:rFonts w:ascii="Corbel" w:hAnsi="Corbel"/>
                <w:sz w:val="24"/>
                <w:szCs w:val="24"/>
              </w:rPr>
              <w:t>Duchowość kartezjańska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13.</w:t>
            </w:r>
            <w:r w:rsidR="00A420DA">
              <w:rPr>
                <w:rFonts w:ascii="Corbel" w:hAnsi="Corbel"/>
                <w:sz w:val="24"/>
                <w:szCs w:val="24"/>
              </w:rPr>
              <w:t>Czym jest duchowość? – kontekst religijny i historyczny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14.</w:t>
            </w:r>
            <w:r w:rsidR="00A420DA">
              <w:rPr>
                <w:rFonts w:ascii="Corbel" w:hAnsi="Corbel"/>
                <w:sz w:val="24"/>
                <w:szCs w:val="24"/>
              </w:rPr>
              <w:t>Charles Taylor wobec odwagi duchowości – 2 godz.</w:t>
            </w:r>
          </w:p>
        </w:tc>
      </w:tr>
      <w:tr w:rsidR="000A028A" w:rsidTr="005F500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8A" w:rsidRDefault="005F5004" w:rsidP="00832DE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15.</w:t>
            </w:r>
            <w:r w:rsidR="00A420DA">
              <w:rPr>
                <w:rFonts w:ascii="Corbel" w:hAnsi="Corbel"/>
                <w:sz w:val="24"/>
                <w:szCs w:val="24"/>
              </w:rPr>
              <w:t>Co o fenomenie duchowości mówi język? – 2 godz.</w:t>
            </w:r>
          </w:p>
        </w:tc>
      </w:tr>
    </w:tbl>
    <w:p w:rsidR="003C0A2A" w:rsidRDefault="003C0A2A" w:rsidP="003C0A2A">
      <w:pPr>
        <w:spacing w:after="0" w:line="240" w:lineRule="auto"/>
        <w:rPr>
          <w:rFonts w:ascii="Corbel" w:hAnsi="Corbel"/>
          <w:sz w:val="24"/>
          <w:szCs w:val="24"/>
        </w:rPr>
      </w:pPr>
    </w:p>
    <w:p w:rsidR="003C0A2A" w:rsidRDefault="003C0A2A" w:rsidP="003C0A2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wykład problemowy, wykład z prezentacją multimedialną, metody kształcenia na odległość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Laboratorium: wykonywanie doświadczeń, projektowanie doświadczeń </w:t>
      </w:r>
    </w:p>
    <w:p w:rsidR="003C0A2A" w:rsidRDefault="003C0A2A" w:rsidP="003C0A2A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:rsidR="003C0A2A" w:rsidRDefault="003C0A2A" w:rsidP="003C0A2A">
      <w:pPr>
        <w:pStyle w:val="Punktygwne"/>
        <w:spacing w:before="0" w:after="0"/>
        <w:jc w:val="both"/>
        <w:rPr>
          <w:b w:val="0"/>
          <w:szCs w:val="24"/>
        </w:rPr>
      </w:pPr>
      <w:r>
        <w:rPr>
          <w:b w:val="0"/>
          <w:szCs w:val="24"/>
        </w:rPr>
        <w:t>Wykład problemowy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3C0A2A" w:rsidRDefault="003C0A2A" w:rsidP="003C0A2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kształcenia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4642"/>
        <w:gridCol w:w="2096"/>
      </w:tblGrid>
      <w:tr w:rsidR="003C0A2A" w:rsidTr="00832DE1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kształcenia</w:t>
            </w:r>
          </w:p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3C0A2A" w:rsidRDefault="003C0A2A" w:rsidP="00832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3C0A2A" w:rsidTr="00832DE1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ustne, obserwacja w trakcie zajęć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A028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C0A2A" w:rsidTr="00832DE1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0A2A" w:rsidTr="00832DE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ćwiczeń: </w:t>
            </w: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3 pełna obecność na zajęciach</w:t>
            </w: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4</w:t>
            </w:r>
            <w:r>
              <w:rPr>
                <w:rFonts w:ascii="Corbel" w:hAnsi="Corbel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pełna obecność na zajęciach oraz sporadyczna (do 50 % zajęć) aktywność </w:t>
            </w:r>
          </w:p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5</w:t>
            </w:r>
            <w:r>
              <w:rPr>
                <w:rFonts w:ascii="Corbel" w:hAnsi="Corbel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pełna obecność na zajęciach oraz częsta (powyżej 70 % zajęć) aktywność</w:t>
            </w:r>
            <w:r>
              <w:rPr>
                <w:rFonts w:ascii="Corbel" w:hAnsi="Corbel"/>
                <w:b w:val="0"/>
                <w:szCs w:val="24"/>
              </w:rPr>
              <w:br/>
            </w:r>
          </w:p>
        </w:tc>
      </w:tr>
    </w:tbl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C0A2A" w:rsidRDefault="00126A1D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126A1D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3C0A2A" w:rsidTr="00832DE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126A1D" w:rsidP="00832D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3C0A2A" w:rsidRDefault="003C0A2A" w:rsidP="003C0A2A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C0A2A" w:rsidTr="00832DE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3C0A2A" w:rsidTr="00832DE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2A" w:rsidRDefault="003C0A2A" w:rsidP="00832D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3C0A2A" w:rsidRDefault="003C0A2A" w:rsidP="003C0A2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C0A2A" w:rsidTr="00832DE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Default="003C0A2A" w:rsidP="00832DE1">
            <w:pPr>
              <w:pStyle w:val="Punktygwne"/>
              <w:spacing w:before="0" w:after="0"/>
              <w:rPr>
                <w:rFonts w:ascii="Calibri" w:hAnsi="Calibri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  <w:r>
              <w:rPr>
                <w:rFonts w:ascii="Calibri" w:hAnsi="Calibri"/>
                <w:b w:val="0"/>
                <w:sz w:val="22"/>
              </w:rPr>
              <w:t xml:space="preserve"> </w:t>
            </w:r>
          </w:p>
          <w:p w:rsidR="003C0A2A" w:rsidRDefault="00A420DA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a.Grzegorczyk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J. Sójka, R.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Koschany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(red.), Fenomen duchowości, Poznań 2006;</w:t>
            </w:r>
          </w:p>
          <w:p w:rsidR="00FB2E47" w:rsidRDefault="00FB2E47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A. Bielik-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Robson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Inna nowoczesność. pytania o współczesną formułę duchowości, Kraków 2000;</w:t>
            </w:r>
          </w:p>
          <w:p w:rsidR="00FB2E47" w:rsidRDefault="00FB2E47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Borowik I,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libiszowska-żółtkowska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FC0DEE">
              <w:rPr>
                <w:rFonts w:ascii="Corbel" w:hAnsi="Corbel"/>
                <w:b w:val="0"/>
                <w:szCs w:val="24"/>
              </w:rPr>
              <w:t xml:space="preserve">m.,  </w:t>
            </w:r>
            <w:proofErr w:type="spellStart"/>
            <w:r w:rsidR="00FC0DEE">
              <w:rPr>
                <w:rFonts w:ascii="Corbel" w:hAnsi="Corbel"/>
                <w:b w:val="0"/>
                <w:szCs w:val="24"/>
              </w:rPr>
              <w:t>doktór</w:t>
            </w:r>
            <w:proofErr w:type="spellEnd"/>
            <w:r w:rsidR="00FC0DEE">
              <w:rPr>
                <w:rFonts w:ascii="Corbel" w:hAnsi="Corbel"/>
                <w:b w:val="0"/>
                <w:szCs w:val="24"/>
              </w:rPr>
              <w:t xml:space="preserve"> j.(red.), oblicza religii i religijności, </w:t>
            </w:r>
            <w:proofErr w:type="spellStart"/>
            <w:r w:rsidR="00FC0DEE">
              <w:rPr>
                <w:rFonts w:ascii="Corbel" w:hAnsi="Corbel"/>
                <w:b w:val="0"/>
                <w:szCs w:val="24"/>
              </w:rPr>
              <w:t>kraków</w:t>
            </w:r>
            <w:proofErr w:type="spellEnd"/>
            <w:r w:rsidR="00FC0DEE">
              <w:rPr>
                <w:rFonts w:ascii="Corbel" w:hAnsi="Corbel"/>
                <w:b w:val="0"/>
                <w:szCs w:val="24"/>
              </w:rPr>
              <w:t xml:space="preserve"> 2008;</w:t>
            </w:r>
          </w:p>
          <w:p w:rsidR="00FC0DEE" w:rsidRDefault="00FC0DEE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gołaszewska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m.(red.), oblicza nowej duchowości,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kraków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1995;</w:t>
            </w:r>
          </w:p>
          <w:p w:rsidR="00FC0DEE" w:rsidRDefault="00FC0DEE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habermas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j., filozoficzny dyskurs nowoczesności,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kraków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2000;</w:t>
            </w:r>
          </w:p>
          <w:p w:rsidR="00FC0DEE" w:rsidRDefault="00FC0DEE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mariański j., religia w społeczeństwie ponowoczesnym. studium socjologiczne, warszawa 2010;</w:t>
            </w:r>
          </w:p>
          <w:p w:rsidR="00A420DA" w:rsidRDefault="00A420DA" w:rsidP="00A420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3C0A2A" w:rsidRPr="00FD7644" w:rsidTr="00832DE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2A" w:rsidRPr="00FD7644" w:rsidRDefault="003C0A2A" w:rsidP="00FB2E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644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E5658B" w:rsidRDefault="00E5658B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 w:rsidRPr="00E5658B">
              <w:rPr>
                <w:rFonts w:ascii="Corbel" w:hAnsi="Corbel"/>
                <w:color w:val="000000"/>
                <w:szCs w:val="24"/>
              </w:rPr>
              <w:t xml:space="preserve">Ch. Taylor, </w:t>
            </w:r>
            <w:r>
              <w:rPr>
                <w:rFonts w:ascii="Corbel" w:hAnsi="Corbel"/>
                <w:color w:val="000000"/>
                <w:szCs w:val="24"/>
              </w:rPr>
              <w:t xml:space="preserve">Oblicza religii dzisiaj, Kraków 2002; </w:t>
            </w:r>
          </w:p>
          <w:p w:rsidR="00E5658B" w:rsidRDefault="00E5658B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Cs w:val="24"/>
              </w:rPr>
              <w:t>B.</w:t>
            </w:r>
            <w:r w:rsidRPr="00E5658B">
              <w:rPr>
                <w:rFonts w:ascii="Corbel" w:hAnsi="Corbel"/>
                <w:color w:val="000000"/>
                <w:szCs w:val="24"/>
              </w:rPr>
              <w:t>Guzowska</w:t>
            </w:r>
            <w:proofErr w:type="spellEnd"/>
            <w:r w:rsidRPr="00E5658B">
              <w:rPr>
                <w:rFonts w:ascii="Corbel" w:hAnsi="Corbel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Cs w:val="24"/>
              </w:rPr>
              <w:t>Duchowość ponowoczesna. Idee, perspektywy, prognozy, Rzeszów 2011;</w:t>
            </w:r>
          </w:p>
          <w:p w:rsidR="00FB2E47" w:rsidRDefault="00FC0DEE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B. </w:t>
            </w:r>
            <w:proofErr w:type="spellStart"/>
            <w:r>
              <w:rPr>
                <w:rFonts w:ascii="Corbel" w:hAnsi="Corbel"/>
                <w:color w:val="000000"/>
                <w:szCs w:val="24"/>
              </w:rPr>
              <w:t>Dobroczyński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>, New Age, Kraków 1997;</w:t>
            </w:r>
          </w:p>
          <w:p w:rsidR="00FC0DEE" w:rsidRDefault="00FC0DEE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Cs w:val="24"/>
              </w:rPr>
              <w:t>Doktór</w:t>
            </w:r>
            <w:proofErr w:type="spellEnd"/>
            <w:r>
              <w:rPr>
                <w:rFonts w:ascii="Corbel" w:hAnsi="Corbel"/>
                <w:color w:val="000000"/>
                <w:szCs w:val="24"/>
              </w:rPr>
              <w:t xml:space="preserve"> T. Innowacje religijne: ruchy, uczestnicy, reakcje społeczne, Olsztyn 2002;</w:t>
            </w:r>
          </w:p>
          <w:p w:rsidR="00FC0DEE" w:rsidRDefault="00FC0DEE" w:rsidP="00FB2E47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Perkowska H., Postmodernizm a metafizyka, Warszawa 2003;</w:t>
            </w:r>
          </w:p>
          <w:p w:rsidR="00FB2E47" w:rsidRPr="00E5658B" w:rsidRDefault="00FB2E47" w:rsidP="00FB2E47">
            <w:pPr>
              <w:spacing w:before="100" w:beforeAutospacing="1" w:after="0" w:line="240" w:lineRule="auto"/>
              <w:rPr>
                <w:rFonts w:ascii="Corbel" w:hAnsi="Corbel"/>
                <w:color w:val="000000"/>
                <w:szCs w:val="24"/>
              </w:rPr>
            </w:pPr>
          </w:p>
        </w:tc>
      </w:tr>
    </w:tbl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3C0A2A" w:rsidRDefault="003C0A2A" w:rsidP="003C0A2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3C0A2A" w:rsidRDefault="003C0A2A" w:rsidP="003C0A2A"/>
    <w:p w:rsidR="00EB1F63" w:rsidRDefault="00EB1F63"/>
    <w:sectPr w:rsidR="00EB1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0B5"/>
    <w:multiLevelType w:val="hybridMultilevel"/>
    <w:tmpl w:val="C2F484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F3631"/>
    <w:multiLevelType w:val="hybridMultilevel"/>
    <w:tmpl w:val="B20C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3F7"/>
    <w:rsid w:val="000A028A"/>
    <w:rsid w:val="000E03F7"/>
    <w:rsid w:val="00126A1D"/>
    <w:rsid w:val="001F2F93"/>
    <w:rsid w:val="002D68E4"/>
    <w:rsid w:val="003C0A2A"/>
    <w:rsid w:val="00440EDA"/>
    <w:rsid w:val="00487629"/>
    <w:rsid w:val="005F5004"/>
    <w:rsid w:val="00643B4D"/>
    <w:rsid w:val="00650980"/>
    <w:rsid w:val="007F78A4"/>
    <w:rsid w:val="00821A4D"/>
    <w:rsid w:val="00845A8E"/>
    <w:rsid w:val="00853BC0"/>
    <w:rsid w:val="00A420DA"/>
    <w:rsid w:val="00C3589F"/>
    <w:rsid w:val="00C35DE3"/>
    <w:rsid w:val="00CF44E3"/>
    <w:rsid w:val="00D87D3A"/>
    <w:rsid w:val="00E13F1C"/>
    <w:rsid w:val="00E5658B"/>
    <w:rsid w:val="00EB1F63"/>
    <w:rsid w:val="00FB2E47"/>
    <w:rsid w:val="00FC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A945"/>
  <w15:chartTrackingRefBased/>
  <w15:docId w15:val="{0D3A3A2C-F9F9-428E-ADD3-772174A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0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C0A2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C0A2A"/>
    <w:pPr>
      <w:ind w:left="720"/>
      <w:contextualSpacing/>
    </w:pPr>
  </w:style>
  <w:style w:type="paragraph" w:customStyle="1" w:styleId="Punktygwne">
    <w:name w:val="Punkty główne"/>
    <w:basedOn w:val="Normalny"/>
    <w:rsid w:val="003C0A2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C0A2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C0A2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C0A2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C0A2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C0A2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C0A2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3C0A2A"/>
    <w:pPr>
      <w:suppressLineNumbers/>
      <w:suppressAutoHyphens/>
      <w:spacing w:line="360" w:lineRule="auto"/>
      <w:jc w:val="both"/>
    </w:pPr>
    <w:rPr>
      <w:rFonts w:ascii="Times New Roman" w:eastAsia="Lucida Sans Unicode" w:hAnsi="Times New Roman" w:cs="Calibri"/>
      <w:kern w:val="2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0A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0A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1075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21</cp:revision>
  <dcterms:created xsi:type="dcterms:W3CDTF">2018-12-30T19:39:00Z</dcterms:created>
  <dcterms:modified xsi:type="dcterms:W3CDTF">2025-03-03T07:17:00Z</dcterms:modified>
</cp:coreProperties>
</file>